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CommitteeName"/>
    <w:p w:rsidR="008A556A" w:rsidRPr="00EE0763" w:rsidRDefault="008A556A" w:rsidP="008A556A">
      <w:pPr>
        <w:pStyle w:val="Titleheading"/>
        <w:spacing w:before="0" w:after="0"/>
        <w:ind w:right="522"/>
        <w:jc w:val="left"/>
        <w:rPr>
          <w:color w:val="808080"/>
          <w:szCs w:val="32"/>
        </w:rPr>
      </w:pPr>
      <w:r w:rsidRPr="00EE0763">
        <w:rPr>
          <w:color w:val="808080"/>
          <w:szCs w:val="32"/>
        </w:rPr>
        <w:fldChar w:fldCharType="begin"/>
      </w:r>
      <w:r w:rsidRPr="00EE0763">
        <w:rPr>
          <w:color w:val="808080"/>
          <w:szCs w:val="32"/>
        </w:rPr>
        <w:instrText xml:space="preserve"> FILLIN "Committee/meeting name" \* MERGEFORMAT </w:instrText>
      </w:r>
      <w:r w:rsidRPr="00EE0763">
        <w:rPr>
          <w:color w:val="808080"/>
          <w:szCs w:val="32"/>
        </w:rPr>
        <w:fldChar w:fldCharType="separate"/>
      </w:r>
      <w:r>
        <w:rPr>
          <w:color w:val="808080"/>
          <w:szCs w:val="32"/>
        </w:rPr>
        <w:t>Form:  Initial Assessment of</w:t>
      </w:r>
      <w:r w:rsidR="00A73098">
        <w:rPr>
          <w:color w:val="808080"/>
          <w:szCs w:val="32"/>
        </w:rPr>
        <w:t xml:space="preserve"> a</w:t>
      </w:r>
      <w:r>
        <w:rPr>
          <w:color w:val="808080"/>
          <w:szCs w:val="32"/>
        </w:rPr>
        <w:t xml:space="preserve"> Safeguarding Complaint </w:t>
      </w:r>
      <w:r w:rsidRPr="00EE0763">
        <w:rPr>
          <w:color w:val="808080"/>
          <w:szCs w:val="32"/>
        </w:rPr>
        <w:fldChar w:fldCharType="end"/>
      </w:r>
      <w:bookmarkEnd w:id="0"/>
    </w:p>
    <w:p w:rsidR="008A556A" w:rsidRDefault="008A556A" w:rsidP="008A556A">
      <w:pPr>
        <w:spacing w:before="0"/>
        <w:rPr>
          <w:rFonts w:cs="Arial"/>
          <w:b/>
          <w:i/>
          <w:sz w:val="20"/>
          <w:szCs w:val="28"/>
          <w:u w:val="single"/>
        </w:rPr>
      </w:pPr>
      <w:bookmarkStart w:id="1" w:name="_GoBack"/>
      <w:bookmarkEnd w:id="1"/>
    </w:p>
    <w:p w:rsidR="008A556A" w:rsidRPr="00735F52" w:rsidRDefault="008A556A" w:rsidP="008A556A">
      <w:pPr>
        <w:spacing w:before="0"/>
        <w:rPr>
          <w:rFonts w:cs="Arial"/>
          <w:b/>
          <w:i/>
          <w:sz w:val="20"/>
          <w:szCs w:val="28"/>
        </w:rPr>
      </w:pPr>
      <w:r w:rsidRPr="00622C4F">
        <w:rPr>
          <w:rFonts w:cs="Arial"/>
          <w:b/>
          <w:i/>
          <w:sz w:val="20"/>
          <w:szCs w:val="28"/>
          <w:u w:val="single"/>
        </w:rPr>
        <w:t>To be completed by the Safeguarding Office</w:t>
      </w:r>
      <w:r w:rsidRPr="00735F52">
        <w:rPr>
          <w:rFonts w:cs="Arial"/>
          <w:b/>
          <w:i/>
          <w:sz w:val="20"/>
          <w:szCs w:val="28"/>
        </w:rPr>
        <w:t>.</w:t>
      </w:r>
    </w:p>
    <w:p w:rsidR="008A556A" w:rsidRDefault="008A556A" w:rsidP="008A556A">
      <w:pPr>
        <w:spacing w:before="0"/>
        <w:rPr>
          <w:rFonts w:cs="Arial"/>
          <w:sz w:val="20"/>
          <w:szCs w:val="28"/>
        </w:rPr>
      </w:pPr>
      <w:r w:rsidRPr="006A62B4">
        <w:rPr>
          <w:rFonts w:cs="Arial"/>
          <w:sz w:val="20"/>
          <w:szCs w:val="28"/>
        </w:rPr>
        <w:t>Date of initial assessment:</w:t>
      </w:r>
      <w:r>
        <w:rPr>
          <w:rFonts w:cs="Arial"/>
          <w:sz w:val="20"/>
          <w:szCs w:val="28"/>
        </w:rPr>
        <w:t xml:space="preserve"> ______________________________</w:t>
      </w:r>
    </w:p>
    <w:p w:rsidR="008A556A" w:rsidRDefault="008A556A" w:rsidP="008A556A">
      <w:pPr>
        <w:spacing w:before="0"/>
        <w:rPr>
          <w:rFonts w:cs="Arial"/>
          <w:sz w:val="20"/>
          <w:szCs w:val="28"/>
        </w:rPr>
      </w:pPr>
      <w:r w:rsidRPr="006A62B4">
        <w:rPr>
          <w:rFonts w:cs="Arial"/>
          <w:sz w:val="20"/>
          <w:szCs w:val="28"/>
        </w:rPr>
        <w:t xml:space="preserve">Name of </w:t>
      </w:r>
      <w:r>
        <w:rPr>
          <w:rFonts w:cs="Arial"/>
          <w:sz w:val="20"/>
          <w:szCs w:val="28"/>
        </w:rPr>
        <w:t>Complainant</w:t>
      </w:r>
      <w:r w:rsidRPr="006A62B4">
        <w:rPr>
          <w:rFonts w:cs="Arial"/>
          <w:sz w:val="20"/>
          <w:szCs w:val="28"/>
        </w:rPr>
        <w:t>:</w:t>
      </w:r>
      <w:r>
        <w:rPr>
          <w:rFonts w:cs="Arial"/>
          <w:sz w:val="20"/>
          <w:szCs w:val="28"/>
        </w:rPr>
        <w:t xml:space="preserve"> ________________________________or anonymous notification (</w:t>
      </w:r>
      <w:r w:rsidRPr="00E82FCB">
        <w:rPr>
          <w:rFonts w:cs="Arial"/>
          <w:i/>
          <w:sz w:val="20"/>
          <w:szCs w:val="28"/>
        </w:rPr>
        <w:t>if applicable, please circle</w:t>
      </w:r>
      <w:r>
        <w:rPr>
          <w:rFonts w:cs="Arial"/>
          <w:sz w:val="20"/>
          <w:szCs w:val="28"/>
        </w:rPr>
        <w:t>)</w:t>
      </w:r>
    </w:p>
    <w:p w:rsidR="008A556A" w:rsidRPr="006A62B4" w:rsidRDefault="008A556A" w:rsidP="008A556A">
      <w:pPr>
        <w:spacing w:before="0"/>
        <w:rPr>
          <w:rFonts w:cs="Arial"/>
          <w:sz w:val="20"/>
          <w:szCs w:val="28"/>
        </w:rPr>
      </w:pPr>
      <w:r w:rsidRPr="006A62B4">
        <w:rPr>
          <w:rFonts w:cs="Arial"/>
          <w:sz w:val="20"/>
          <w:szCs w:val="28"/>
        </w:rPr>
        <w:t xml:space="preserve">Name of </w:t>
      </w:r>
      <w:r>
        <w:rPr>
          <w:rFonts w:cs="Arial"/>
          <w:sz w:val="20"/>
          <w:szCs w:val="28"/>
        </w:rPr>
        <w:t>Respondent</w:t>
      </w:r>
      <w:r w:rsidRPr="006A62B4">
        <w:rPr>
          <w:rFonts w:cs="Arial"/>
          <w:sz w:val="20"/>
          <w:szCs w:val="28"/>
        </w:rPr>
        <w:t>:</w:t>
      </w:r>
      <w:r>
        <w:rPr>
          <w:rFonts w:cs="Arial"/>
          <w:sz w:val="20"/>
          <w:szCs w:val="28"/>
        </w:rPr>
        <w:t xml:space="preserve"> _____________________________</w:t>
      </w:r>
    </w:p>
    <w:p w:rsidR="008A556A" w:rsidRDefault="008A556A" w:rsidP="008A556A">
      <w:pPr>
        <w:spacing w:before="0"/>
        <w:rPr>
          <w:rFonts w:cs="Arial"/>
          <w:sz w:val="20"/>
          <w:szCs w:val="28"/>
        </w:rPr>
      </w:pPr>
      <w:r w:rsidRPr="002F3106">
        <w:rPr>
          <w:rFonts w:cs="Arial"/>
          <w:b/>
          <w:sz w:val="20"/>
          <w:szCs w:val="28"/>
        </w:rPr>
        <w:t>Note:</w:t>
      </w:r>
      <w:r>
        <w:rPr>
          <w:rFonts w:cs="Arial"/>
          <w:sz w:val="20"/>
          <w:szCs w:val="28"/>
        </w:rPr>
        <w:t xml:space="preserve"> Where the Safeguarding Complaint relates to allegations of </w:t>
      </w:r>
      <w:r w:rsidRPr="002F3106">
        <w:rPr>
          <w:rFonts w:cs="Arial"/>
          <w:b/>
          <w:sz w:val="20"/>
          <w:szCs w:val="28"/>
        </w:rPr>
        <w:t>historical Child Abuse</w:t>
      </w:r>
      <w:r>
        <w:rPr>
          <w:rFonts w:cs="Arial"/>
          <w:sz w:val="20"/>
          <w:szCs w:val="28"/>
        </w:rPr>
        <w:t>, the Safeguarding Office will manage the Safeguarding Complaint including any necessary reports.</w:t>
      </w:r>
    </w:p>
    <w:p w:rsidR="008A556A" w:rsidRDefault="008A556A" w:rsidP="008A556A">
      <w:pPr>
        <w:spacing w:before="0"/>
        <w:rPr>
          <w:rFonts w:cs="Arial"/>
          <w:sz w:val="20"/>
          <w:szCs w:val="28"/>
        </w:rPr>
      </w:pPr>
      <w:r>
        <w:rPr>
          <w:rFonts w:cs="Arial"/>
          <w:sz w:val="20"/>
          <w:szCs w:val="28"/>
        </w:rPr>
        <w:t>Where the Safeguarding Complaint relates to contemporaneous conduct (such as fresh allegations of Reportable Crime, Reportable Conduct or Risks of Significant Harm), all necessary steps should be taken immediately in relation to the safety of a Child or Children at issue (including calling 000 in an emergency) and otherwise the appropriate state authorities should be notified as soon as possible.  These include NSW Police, the NSW Office of the Children’s Guardian and the Department of Communities and Justice.  The Safeguarding Office will assist by notifying the relevant state authorities or assisting mandatory reports to make notifications.</w:t>
      </w:r>
    </w:p>
    <w:p w:rsidR="008A556A" w:rsidRDefault="008A556A" w:rsidP="008A556A">
      <w:pPr>
        <w:spacing w:before="0"/>
        <w:rPr>
          <w:rFonts w:cs="Arial"/>
          <w:sz w:val="20"/>
          <w:szCs w:val="28"/>
        </w:rPr>
      </w:pP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5"/>
        <w:gridCol w:w="1947"/>
        <w:gridCol w:w="2013"/>
      </w:tblGrid>
      <w:tr w:rsidR="008A556A" w:rsidRPr="005A7148" w:rsidTr="005C021B">
        <w:trPr>
          <w:jc w:val="center"/>
        </w:trPr>
        <w:tc>
          <w:tcPr>
            <w:tcW w:w="6275" w:type="dxa"/>
            <w:shd w:val="clear" w:color="auto" w:fill="auto"/>
          </w:tcPr>
          <w:p w:rsidR="008A556A" w:rsidRDefault="008A556A" w:rsidP="005C021B">
            <w:pPr>
              <w:spacing w:before="0" w:after="60" w:line="240" w:lineRule="auto"/>
              <w:rPr>
                <w:rFonts w:cs="Arial"/>
                <w:b/>
                <w:sz w:val="20"/>
              </w:rPr>
            </w:pPr>
          </w:p>
          <w:p w:rsidR="008A556A" w:rsidRPr="00876292" w:rsidRDefault="008A556A" w:rsidP="005C021B">
            <w:pPr>
              <w:spacing w:before="0" w:after="60" w:line="240" w:lineRule="auto"/>
              <w:rPr>
                <w:rFonts w:cs="Arial"/>
                <w:b/>
                <w:sz w:val="20"/>
              </w:rPr>
            </w:pPr>
            <w:r w:rsidRPr="00876292">
              <w:rPr>
                <w:rFonts w:cs="Arial"/>
                <w:b/>
                <w:sz w:val="20"/>
              </w:rPr>
              <w:t xml:space="preserve">Consideration </w:t>
            </w:r>
          </w:p>
        </w:tc>
        <w:tc>
          <w:tcPr>
            <w:tcW w:w="1947" w:type="dxa"/>
            <w:shd w:val="clear" w:color="auto" w:fill="FFFF99"/>
          </w:tcPr>
          <w:p w:rsidR="008A556A" w:rsidRPr="00876292" w:rsidRDefault="008A556A" w:rsidP="005C021B">
            <w:pPr>
              <w:spacing w:before="0" w:after="60" w:line="240" w:lineRule="auto"/>
              <w:rPr>
                <w:rFonts w:cs="Arial"/>
                <w:b/>
                <w:sz w:val="20"/>
              </w:rPr>
            </w:pPr>
            <w:r>
              <w:rPr>
                <w:rFonts w:cs="Arial"/>
                <w:b/>
                <w:sz w:val="20"/>
              </w:rPr>
              <w:t>Level 3 Safeguarding Complaints</w:t>
            </w:r>
            <w:r w:rsidRPr="00876292">
              <w:rPr>
                <w:rFonts w:cs="Arial"/>
                <w:b/>
                <w:sz w:val="20"/>
              </w:rPr>
              <w:t xml:space="preserve">: </w:t>
            </w:r>
            <w:r w:rsidRPr="00876292">
              <w:rPr>
                <w:rFonts w:cs="Arial"/>
                <w:sz w:val="20"/>
              </w:rPr>
              <w:t>handled at the Parish and Agency level</w:t>
            </w:r>
            <w:r w:rsidRPr="00876292">
              <w:rPr>
                <w:rFonts w:cs="Arial"/>
                <w:b/>
                <w:sz w:val="20"/>
              </w:rPr>
              <w:t xml:space="preserve"> </w:t>
            </w:r>
          </w:p>
        </w:tc>
        <w:tc>
          <w:tcPr>
            <w:tcW w:w="2013" w:type="dxa"/>
            <w:shd w:val="clear" w:color="auto" w:fill="F4B083"/>
          </w:tcPr>
          <w:p w:rsidR="008A556A" w:rsidRPr="00876292" w:rsidRDefault="008A556A" w:rsidP="005C021B">
            <w:pPr>
              <w:tabs>
                <w:tab w:val="left" w:pos="601"/>
              </w:tabs>
              <w:spacing w:before="0" w:after="60" w:line="240" w:lineRule="auto"/>
              <w:rPr>
                <w:rFonts w:cs="Arial"/>
                <w:b/>
                <w:sz w:val="20"/>
              </w:rPr>
            </w:pPr>
            <w:r>
              <w:rPr>
                <w:rFonts w:cs="Arial"/>
                <w:b/>
                <w:sz w:val="20"/>
              </w:rPr>
              <w:t>Level 1 or 2 Safeguarding Complaints:</w:t>
            </w:r>
            <w:r w:rsidRPr="00876292">
              <w:rPr>
                <w:rFonts w:cs="Arial"/>
                <w:b/>
                <w:sz w:val="20"/>
              </w:rPr>
              <w:t xml:space="preserve"> </w:t>
            </w:r>
            <w:r w:rsidRPr="00876292">
              <w:rPr>
                <w:rFonts w:cs="Arial"/>
                <w:sz w:val="20"/>
              </w:rPr>
              <w:t>managed by the Safeguarding Office</w:t>
            </w:r>
            <w:r w:rsidRPr="00876292">
              <w:rPr>
                <w:rFonts w:cs="Arial"/>
                <w:b/>
                <w:sz w:val="20"/>
              </w:rPr>
              <w:t xml:space="preserve"> </w:t>
            </w:r>
          </w:p>
        </w:tc>
      </w:tr>
      <w:tr w:rsidR="008A556A" w:rsidRPr="005A7148" w:rsidTr="005C021B">
        <w:trPr>
          <w:jc w:val="center"/>
        </w:trPr>
        <w:tc>
          <w:tcPr>
            <w:tcW w:w="6275" w:type="dxa"/>
            <w:shd w:val="clear" w:color="auto" w:fill="auto"/>
          </w:tcPr>
          <w:p w:rsidR="008A556A" w:rsidRPr="00876292" w:rsidRDefault="008A556A" w:rsidP="005C021B">
            <w:pPr>
              <w:spacing w:before="0" w:after="60" w:line="240" w:lineRule="auto"/>
              <w:rPr>
                <w:rFonts w:cs="Arial"/>
                <w:sz w:val="20"/>
              </w:rPr>
            </w:pPr>
            <w:r w:rsidRPr="00876292">
              <w:rPr>
                <w:rFonts w:cs="Arial"/>
                <w:sz w:val="20"/>
              </w:rPr>
              <w:t xml:space="preserve">Does the Safeguarding Complaint involve a Reportable Crime? </w:t>
            </w:r>
          </w:p>
          <w:p w:rsidR="008A556A" w:rsidRPr="00876292" w:rsidRDefault="008A556A" w:rsidP="005C021B">
            <w:pPr>
              <w:spacing w:before="0" w:after="60" w:line="240" w:lineRule="auto"/>
              <w:rPr>
                <w:rFonts w:cs="Arial"/>
                <w:sz w:val="20"/>
              </w:rPr>
            </w:pPr>
            <w:r w:rsidRPr="00876292">
              <w:rPr>
                <w:rFonts w:cs="Arial"/>
                <w:sz w:val="20"/>
              </w:rPr>
              <w:t>Examples: physical assault, sexual assault, grooming, sexual touching, sexual act, Child abuse material, or sending or recording intimate images</w:t>
            </w:r>
          </w:p>
        </w:tc>
        <w:tc>
          <w:tcPr>
            <w:tcW w:w="1947" w:type="dxa"/>
            <w:shd w:val="clear" w:color="auto" w:fill="FFFF99"/>
          </w:tcPr>
          <w:p w:rsidR="008A556A" w:rsidRPr="00876292" w:rsidRDefault="008A556A" w:rsidP="005C021B">
            <w:pPr>
              <w:spacing w:before="0" w:after="60" w:line="240" w:lineRule="auto"/>
              <w:jc w:val="center"/>
              <w:rPr>
                <w:rFonts w:cs="Arial"/>
                <w:b/>
                <w:sz w:val="20"/>
              </w:rPr>
            </w:pPr>
            <w:r w:rsidRPr="00876292">
              <w:rPr>
                <w:rFonts w:cs="Arial"/>
                <w:b/>
                <w:sz w:val="20"/>
              </w:rPr>
              <w:t>No</w:t>
            </w:r>
          </w:p>
        </w:tc>
        <w:tc>
          <w:tcPr>
            <w:tcW w:w="2013" w:type="dxa"/>
            <w:shd w:val="clear" w:color="auto" w:fill="F4B083"/>
          </w:tcPr>
          <w:p w:rsidR="008A556A" w:rsidRPr="00876292" w:rsidRDefault="008A556A" w:rsidP="005C021B">
            <w:pPr>
              <w:spacing w:before="0" w:after="60" w:line="240" w:lineRule="auto"/>
              <w:jc w:val="center"/>
              <w:rPr>
                <w:rFonts w:cs="Arial"/>
                <w:b/>
                <w:sz w:val="20"/>
              </w:rPr>
            </w:pPr>
            <w:r w:rsidRPr="00876292">
              <w:rPr>
                <w:rFonts w:cs="Arial"/>
                <w:b/>
                <w:sz w:val="20"/>
              </w:rPr>
              <w:t>Yes</w:t>
            </w:r>
          </w:p>
        </w:tc>
      </w:tr>
      <w:tr w:rsidR="008A556A" w:rsidRPr="005A7148" w:rsidTr="005C021B">
        <w:trPr>
          <w:jc w:val="center"/>
        </w:trPr>
        <w:tc>
          <w:tcPr>
            <w:tcW w:w="6275" w:type="dxa"/>
            <w:shd w:val="clear" w:color="auto" w:fill="auto"/>
          </w:tcPr>
          <w:p w:rsidR="008A556A" w:rsidRPr="00876292" w:rsidRDefault="008A556A" w:rsidP="005C021B">
            <w:pPr>
              <w:spacing w:before="0" w:after="60" w:line="240" w:lineRule="auto"/>
              <w:rPr>
                <w:rFonts w:cs="Arial"/>
                <w:sz w:val="20"/>
              </w:rPr>
            </w:pPr>
            <w:r w:rsidRPr="00876292">
              <w:rPr>
                <w:rFonts w:cs="Arial"/>
                <w:sz w:val="20"/>
              </w:rPr>
              <w:t xml:space="preserve">Does the Safeguarding Complaint involve Reportable Conduct? </w:t>
            </w:r>
          </w:p>
          <w:p w:rsidR="008A556A" w:rsidRPr="00876292" w:rsidRDefault="008A556A" w:rsidP="005C021B">
            <w:pPr>
              <w:spacing w:before="0" w:after="60" w:line="240" w:lineRule="auto"/>
              <w:rPr>
                <w:rFonts w:cs="Arial"/>
                <w:sz w:val="20"/>
              </w:rPr>
            </w:pPr>
            <w:r w:rsidRPr="00876292">
              <w:rPr>
                <w:rFonts w:cs="Arial"/>
                <w:sz w:val="20"/>
              </w:rPr>
              <w:t xml:space="preserve">Examples: sexual offence or sexual misconduct, assault, neglect, behaviour that causes psychological harm </w:t>
            </w:r>
          </w:p>
        </w:tc>
        <w:tc>
          <w:tcPr>
            <w:tcW w:w="1947" w:type="dxa"/>
            <w:shd w:val="clear" w:color="auto" w:fill="FFFF99"/>
          </w:tcPr>
          <w:p w:rsidR="008A556A" w:rsidRPr="00876292" w:rsidRDefault="008A556A" w:rsidP="005C021B">
            <w:pPr>
              <w:spacing w:before="0" w:after="60" w:line="240" w:lineRule="auto"/>
              <w:jc w:val="center"/>
              <w:rPr>
                <w:rFonts w:cs="Arial"/>
                <w:b/>
                <w:sz w:val="20"/>
              </w:rPr>
            </w:pPr>
            <w:r w:rsidRPr="00876292">
              <w:rPr>
                <w:rFonts w:cs="Arial"/>
                <w:b/>
                <w:sz w:val="20"/>
              </w:rPr>
              <w:t>No</w:t>
            </w:r>
          </w:p>
        </w:tc>
        <w:tc>
          <w:tcPr>
            <w:tcW w:w="2013" w:type="dxa"/>
            <w:shd w:val="clear" w:color="auto" w:fill="F4B083"/>
          </w:tcPr>
          <w:p w:rsidR="008A556A" w:rsidRPr="00876292" w:rsidRDefault="008A556A" w:rsidP="005C021B">
            <w:pPr>
              <w:spacing w:before="0" w:after="60" w:line="240" w:lineRule="auto"/>
              <w:jc w:val="center"/>
              <w:rPr>
                <w:rFonts w:cs="Arial"/>
                <w:b/>
                <w:sz w:val="20"/>
              </w:rPr>
            </w:pPr>
            <w:r w:rsidRPr="00876292">
              <w:rPr>
                <w:rFonts w:cs="Arial"/>
                <w:b/>
                <w:sz w:val="20"/>
              </w:rPr>
              <w:t>Yes</w:t>
            </w:r>
          </w:p>
        </w:tc>
      </w:tr>
      <w:tr w:rsidR="008A556A" w:rsidRPr="005A7148" w:rsidTr="005C021B">
        <w:trPr>
          <w:jc w:val="center"/>
        </w:trPr>
        <w:tc>
          <w:tcPr>
            <w:tcW w:w="6275" w:type="dxa"/>
            <w:shd w:val="clear" w:color="auto" w:fill="auto"/>
          </w:tcPr>
          <w:p w:rsidR="008A556A" w:rsidRPr="00876292" w:rsidRDefault="008A556A" w:rsidP="005C021B">
            <w:pPr>
              <w:spacing w:before="0" w:after="60" w:line="240" w:lineRule="auto"/>
              <w:rPr>
                <w:rFonts w:cs="Arial"/>
                <w:sz w:val="20"/>
              </w:rPr>
            </w:pPr>
            <w:r w:rsidRPr="00876292">
              <w:rPr>
                <w:rFonts w:cs="Arial"/>
                <w:sz w:val="20"/>
              </w:rPr>
              <w:t>Does the Safeguarding Complaint relate to a Child that is at risk of a Child Abuse Offence?</w:t>
            </w:r>
          </w:p>
        </w:tc>
        <w:tc>
          <w:tcPr>
            <w:tcW w:w="1947" w:type="dxa"/>
            <w:shd w:val="clear" w:color="auto" w:fill="FFFF99"/>
          </w:tcPr>
          <w:p w:rsidR="008A556A" w:rsidRPr="00876292" w:rsidRDefault="008A556A" w:rsidP="005C021B">
            <w:pPr>
              <w:spacing w:before="0" w:after="60" w:line="240" w:lineRule="auto"/>
              <w:jc w:val="center"/>
              <w:rPr>
                <w:rFonts w:cs="Arial"/>
                <w:b/>
                <w:sz w:val="20"/>
              </w:rPr>
            </w:pPr>
            <w:r w:rsidRPr="00876292">
              <w:rPr>
                <w:rFonts w:cs="Arial"/>
                <w:b/>
                <w:sz w:val="20"/>
              </w:rPr>
              <w:t>No</w:t>
            </w:r>
          </w:p>
        </w:tc>
        <w:tc>
          <w:tcPr>
            <w:tcW w:w="2013" w:type="dxa"/>
            <w:shd w:val="clear" w:color="auto" w:fill="F4B083"/>
          </w:tcPr>
          <w:p w:rsidR="008A556A" w:rsidRPr="00876292" w:rsidRDefault="008A556A" w:rsidP="005C021B">
            <w:pPr>
              <w:spacing w:before="0" w:after="60" w:line="240" w:lineRule="auto"/>
              <w:jc w:val="center"/>
              <w:rPr>
                <w:rFonts w:cs="Arial"/>
                <w:b/>
                <w:sz w:val="20"/>
              </w:rPr>
            </w:pPr>
            <w:r w:rsidRPr="00876292">
              <w:rPr>
                <w:rFonts w:cs="Arial"/>
                <w:b/>
                <w:sz w:val="20"/>
              </w:rPr>
              <w:t>Yes</w:t>
            </w:r>
          </w:p>
        </w:tc>
      </w:tr>
      <w:tr w:rsidR="008A556A" w:rsidRPr="005A7148" w:rsidTr="005C021B">
        <w:trPr>
          <w:jc w:val="center"/>
        </w:trPr>
        <w:tc>
          <w:tcPr>
            <w:tcW w:w="6275" w:type="dxa"/>
            <w:shd w:val="clear" w:color="auto" w:fill="auto"/>
          </w:tcPr>
          <w:p w:rsidR="008A556A" w:rsidRPr="00876292" w:rsidRDefault="008A556A" w:rsidP="005C021B">
            <w:pPr>
              <w:spacing w:before="0" w:after="60" w:line="240" w:lineRule="auto"/>
              <w:rPr>
                <w:rFonts w:cs="Arial"/>
                <w:sz w:val="20"/>
              </w:rPr>
            </w:pPr>
            <w:r w:rsidRPr="00876292">
              <w:rPr>
                <w:rFonts w:cs="Arial"/>
                <w:sz w:val="20"/>
              </w:rPr>
              <w:t>Does the issue place the Child at Risk of Significant Harm?</w:t>
            </w:r>
          </w:p>
          <w:p w:rsidR="008A556A" w:rsidRPr="00876292" w:rsidRDefault="008A556A" w:rsidP="005C021B">
            <w:pPr>
              <w:spacing w:before="0" w:after="60" w:line="240" w:lineRule="auto"/>
              <w:rPr>
                <w:rFonts w:cs="Arial"/>
                <w:sz w:val="20"/>
              </w:rPr>
            </w:pPr>
            <w:r w:rsidRPr="00876292">
              <w:rPr>
                <w:rFonts w:cs="Arial"/>
                <w:sz w:val="20"/>
              </w:rPr>
              <w:t>Example:  the Child’s physical and/or psychological well-being is or may be seriously affected.</w:t>
            </w:r>
          </w:p>
        </w:tc>
        <w:tc>
          <w:tcPr>
            <w:tcW w:w="1947" w:type="dxa"/>
            <w:shd w:val="clear" w:color="auto" w:fill="FFFF99"/>
          </w:tcPr>
          <w:p w:rsidR="008A556A" w:rsidRPr="00876292" w:rsidRDefault="008A556A" w:rsidP="005C021B">
            <w:pPr>
              <w:spacing w:before="0" w:after="60" w:line="240" w:lineRule="auto"/>
              <w:jc w:val="center"/>
              <w:rPr>
                <w:rFonts w:cs="Arial"/>
                <w:b/>
                <w:sz w:val="20"/>
              </w:rPr>
            </w:pPr>
            <w:r w:rsidRPr="00876292">
              <w:rPr>
                <w:rFonts w:cs="Arial"/>
                <w:b/>
                <w:sz w:val="20"/>
              </w:rPr>
              <w:t>No</w:t>
            </w:r>
          </w:p>
        </w:tc>
        <w:tc>
          <w:tcPr>
            <w:tcW w:w="2013" w:type="dxa"/>
            <w:shd w:val="clear" w:color="auto" w:fill="F4B083"/>
          </w:tcPr>
          <w:p w:rsidR="008A556A" w:rsidRPr="00876292" w:rsidRDefault="008A556A" w:rsidP="005C021B">
            <w:pPr>
              <w:spacing w:before="0" w:after="60" w:line="240" w:lineRule="auto"/>
              <w:jc w:val="center"/>
              <w:rPr>
                <w:rFonts w:cs="Arial"/>
                <w:b/>
                <w:sz w:val="20"/>
              </w:rPr>
            </w:pPr>
            <w:r w:rsidRPr="00876292">
              <w:rPr>
                <w:rFonts w:cs="Arial"/>
                <w:b/>
                <w:sz w:val="20"/>
              </w:rPr>
              <w:t>Yes</w:t>
            </w:r>
          </w:p>
        </w:tc>
      </w:tr>
      <w:tr w:rsidR="008A556A" w:rsidRPr="005A7148" w:rsidTr="005C021B">
        <w:trPr>
          <w:jc w:val="center"/>
        </w:trPr>
        <w:tc>
          <w:tcPr>
            <w:tcW w:w="6275" w:type="dxa"/>
            <w:shd w:val="clear" w:color="auto" w:fill="auto"/>
          </w:tcPr>
          <w:p w:rsidR="008A556A" w:rsidRPr="00876292" w:rsidRDefault="008A556A" w:rsidP="005C021B">
            <w:pPr>
              <w:spacing w:before="0" w:after="60" w:line="240" w:lineRule="auto"/>
              <w:rPr>
                <w:rFonts w:cs="Arial"/>
                <w:sz w:val="20"/>
              </w:rPr>
            </w:pPr>
            <w:r w:rsidRPr="00876292">
              <w:rPr>
                <w:rFonts w:cs="Arial"/>
                <w:sz w:val="20"/>
              </w:rPr>
              <w:t>Are multiple Children affected by the conduct that is the subject of the Safeguarding Complaint, and is the effect serious?</w:t>
            </w:r>
          </w:p>
        </w:tc>
        <w:tc>
          <w:tcPr>
            <w:tcW w:w="1947" w:type="dxa"/>
            <w:shd w:val="clear" w:color="auto" w:fill="FFFF99"/>
          </w:tcPr>
          <w:p w:rsidR="008A556A" w:rsidRPr="00876292" w:rsidRDefault="008A556A" w:rsidP="005C021B">
            <w:pPr>
              <w:spacing w:before="0" w:after="60" w:line="240" w:lineRule="auto"/>
              <w:jc w:val="center"/>
              <w:rPr>
                <w:rFonts w:cs="Arial"/>
                <w:b/>
                <w:sz w:val="20"/>
              </w:rPr>
            </w:pPr>
            <w:r w:rsidRPr="00876292">
              <w:rPr>
                <w:rFonts w:cs="Arial"/>
                <w:b/>
                <w:sz w:val="20"/>
              </w:rPr>
              <w:t>No</w:t>
            </w:r>
          </w:p>
        </w:tc>
        <w:tc>
          <w:tcPr>
            <w:tcW w:w="2013" w:type="dxa"/>
            <w:shd w:val="clear" w:color="auto" w:fill="F4B083"/>
          </w:tcPr>
          <w:p w:rsidR="008A556A" w:rsidRPr="00876292" w:rsidRDefault="008A556A" w:rsidP="005C021B">
            <w:pPr>
              <w:spacing w:before="0" w:after="60" w:line="240" w:lineRule="auto"/>
              <w:jc w:val="center"/>
              <w:rPr>
                <w:rFonts w:cs="Arial"/>
                <w:b/>
                <w:sz w:val="20"/>
              </w:rPr>
            </w:pPr>
            <w:r w:rsidRPr="00876292">
              <w:rPr>
                <w:rFonts w:cs="Arial"/>
                <w:b/>
                <w:sz w:val="20"/>
              </w:rPr>
              <w:t>Yes</w:t>
            </w:r>
          </w:p>
        </w:tc>
      </w:tr>
      <w:tr w:rsidR="008A556A" w:rsidRPr="005A7148" w:rsidTr="005C021B">
        <w:trPr>
          <w:jc w:val="center"/>
        </w:trPr>
        <w:tc>
          <w:tcPr>
            <w:tcW w:w="6275" w:type="dxa"/>
            <w:shd w:val="clear" w:color="auto" w:fill="auto"/>
          </w:tcPr>
          <w:p w:rsidR="008A556A" w:rsidRPr="00876292" w:rsidRDefault="008A556A" w:rsidP="005C021B">
            <w:pPr>
              <w:spacing w:before="0" w:after="60" w:line="240" w:lineRule="auto"/>
              <w:rPr>
                <w:rFonts w:cs="Arial"/>
                <w:sz w:val="20"/>
              </w:rPr>
            </w:pPr>
            <w:r w:rsidRPr="00876292">
              <w:rPr>
                <w:rFonts w:cs="Arial"/>
                <w:sz w:val="20"/>
              </w:rPr>
              <w:t>Have other Safeguarding Complaints been made against the Suspected Person?</w:t>
            </w:r>
          </w:p>
        </w:tc>
        <w:tc>
          <w:tcPr>
            <w:tcW w:w="1947" w:type="dxa"/>
            <w:shd w:val="clear" w:color="auto" w:fill="FFFF99"/>
          </w:tcPr>
          <w:p w:rsidR="008A556A" w:rsidRPr="00876292" w:rsidRDefault="008A556A" w:rsidP="005C021B">
            <w:pPr>
              <w:spacing w:before="0" w:after="60" w:line="240" w:lineRule="auto"/>
              <w:jc w:val="center"/>
              <w:rPr>
                <w:rFonts w:cs="Arial"/>
                <w:b/>
                <w:sz w:val="20"/>
              </w:rPr>
            </w:pPr>
            <w:r w:rsidRPr="00876292">
              <w:rPr>
                <w:rFonts w:cs="Arial"/>
                <w:b/>
                <w:sz w:val="20"/>
              </w:rPr>
              <w:t>No</w:t>
            </w:r>
          </w:p>
        </w:tc>
        <w:tc>
          <w:tcPr>
            <w:tcW w:w="2013" w:type="dxa"/>
            <w:shd w:val="clear" w:color="auto" w:fill="F4B083"/>
          </w:tcPr>
          <w:p w:rsidR="008A556A" w:rsidRPr="00876292" w:rsidRDefault="008A556A" w:rsidP="005C021B">
            <w:pPr>
              <w:spacing w:before="0" w:after="60" w:line="240" w:lineRule="auto"/>
              <w:jc w:val="center"/>
              <w:rPr>
                <w:rFonts w:cs="Arial"/>
                <w:b/>
                <w:sz w:val="20"/>
              </w:rPr>
            </w:pPr>
            <w:r w:rsidRPr="00876292">
              <w:rPr>
                <w:rFonts w:cs="Arial"/>
                <w:b/>
                <w:sz w:val="20"/>
              </w:rPr>
              <w:t>Yes</w:t>
            </w:r>
          </w:p>
        </w:tc>
      </w:tr>
      <w:tr w:rsidR="008A556A" w:rsidRPr="005A7148" w:rsidTr="005C021B">
        <w:trPr>
          <w:jc w:val="center"/>
        </w:trPr>
        <w:tc>
          <w:tcPr>
            <w:tcW w:w="6275" w:type="dxa"/>
            <w:shd w:val="clear" w:color="auto" w:fill="auto"/>
          </w:tcPr>
          <w:p w:rsidR="008A556A" w:rsidRPr="00876292" w:rsidRDefault="008A556A" w:rsidP="005C021B">
            <w:pPr>
              <w:spacing w:before="0" w:after="60" w:line="240" w:lineRule="auto"/>
              <w:rPr>
                <w:rFonts w:cs="Arial"/>
                <w:sz w:val="20"/>
              </w:rPr>
            </w:pPr>
            <w:r w:rsidRPr="00876292">
              <w:rPr>
                <w:rFonts w:cs="Arial"/>
                <w:sz w:val="20"/>
              </w:rPr>
              <w:t xml:space="preserve">Is a Child (or are multiple Children) afraid for their own safety or well-being? </w:t>
            </w:r>
          </w:p>
        </w:tc>
        <w:tc>
          <w:tcPr>
            <w:tcW w:w="1947" w:type="dxa"/>
            <w:shd w:val="clear" w:color="auto" w:fill="FFFF99"/>
          </w:tcPr>
          <w:p w:rsidR="008A556A" w:rsidRPr="00876292" w:rsidRDefault="008A556A" w:rsidP="005C021B">
            <w:pPr>
              <w:spacing w:before="0" w:after="60" w:line="240" w:lineRule="auto"/>
              <w:jc w:val="center"/>
              <w:rPr>
                <w:rFonts w:cs="Arial"/>
                <w:b/>
                <w:sz w:val="20"/>
              </w:rPr>
            </w:pPr>
            <w:r w:rsidRPr="00876292">
              <w:rPr>
                <w:rFonts w:cs="Arial"/>
                <w:b/>
                <w:sz w:val="20"/>
              </w:rPr>
              <w:t>No</w:t>
            </w:r>
          </w:p>
        </w:tc>
        <w:tc>
          <w:tcPr>
            <w:tcW w:w="2013" w:type="dxa"/>
            <w:shd w:val="clear" w:color="auto" w:fill="F4B083"/>
          </w:tcPr>
          <w:p w:rsidR="008A556A" w:rsidRPr="00876292" w:rsidRDefault="008A556A" w:rsidP="005C021B">
            <w:pPr>
              <w:spacing w:before="0" w:after="60" w:line="240" w:lineRule="auto"/>
              <w:jc w:val="center"/>
              <w:rPr>
                <w:rFonts w:cs="Arial"/>
                <w:b/>
                <w:sz w:val="20"/>
              </w:rPr>
            </w:pPr>
            <w:r w:rsidRPr="00876292">
              <w:rPr>
                <w:rFonts w:cs="Arial"/>
                <w:b/>
                <w:sz w:val="20"/>
              </w:rPr>
              <w:t>Yes</w:t>
            </w:r>
          </w:p>
        </w:tc>
      </w:tr>
    </w:tbl>
    <w:p w:rsidR="008A556A" w:rsidRPr="004B2B79" w:rsidRDefault="008A556A" w:rsidP="008A556A">
      <w:pPr>
        <w:rPr>
          <w:szCs w:val="22"/>
        </w:rPr>
      </w:pPr>
      <w:r>
        <w:rPr>
          <w:b/>
        </w:rPr>
        <w:br w:type="page"/>
      </w:r>
      <w:r w:rsidRPr="006A62B4">
        <w:rPr>
          <w:b/>
        </w:rPr>
        <w:lastRenderedPageBreak/>
        <w:t>Category</w:t>
      </w:r>
      <w:r>
        <w:t xml:space="preserve">:     </w:t>
      </w:r>
      <w:r w:rsidRPr="004B2B79">
        <w:rPr>
          <w:szCs w:val="22"/>
        </w:rPr>
        <w:sym w:font="Wingdings" w:char="F06F"/>
      </w:r>
      <w:r w:rsidRPr="004B2B79">
        <w:rPr>
          <w:szCs w:val="22"/>
        </w:rPr>
        <w:t xml:space="preserve"> Level 1 or 2 Safeguarding Complaint </w:t>
      </w:r>
    </w:p>
    <w:p w:rsidR="008A556A" w:rsidRPr="004B2B79" w:rsidRDefault="008A556A" w:rsidP="008A556A">
      <w:pPr>
        <w:spacing w:before="0" w:line="240" w:lineRule="auto"/>
        <w:ind w:left="1440"/>
        <w:rPr>
          <w:rFonts w:cs="Arial"/>
          <w:szCs w:val="22"/>
        </w:rPr>
      </w:pPr>
      <w:r w:rsidRPr="004B2B79">
        <w:rPr>
          <w:rFonts w:cs="Arial"/>
          <w:szCs w:val="22"/>
        </w:rPr>
        <w:t xml:space="preserve">  </w:t>
      </w:r>
      <w:r w:rsidRPr="004B2B79">
        <w:rPr>
          <w:rFonts w:cs="Arial"/>
          <w:szCs w:val="22"/>
        </w:rPr>
        <w:sym w:font="Wingdings" w:char="F06F"/>
      </w:r>
      <w:r w:rsidRPr="004B2B79">
        <w:rPr>
          <w:rFonts w:cs="Arial"/>
          <w:szCs w:val="22"/>
        </w:rPr>
        <w:t xml:space="preserve"> Level 3 Safeguarding Complaint. The matter is referred to </w:t>
      </w:r>
    </w:p>
    <w:p w:rsidR="008A556A" w:rsidRPr="004B2B79" w:rsidRDefault="008A556A" w:rsidP="008A556A">
      <w:pPr>
        <w:spacing w:before="0" w:line="240" w:lineRule="auto"/>
        <w:ind w:left="1440"/>
        <w:rPr>
          <w:rFonts w:cs="Arial"/>
          <w:szCs w:val="22"/>
        </w:rPr>
      </w:pPr>
      <w:r w:rsidRPr="004B2B79">
        <w:rPr>
          <w:rFonts w:cs="Arial"/>
          <w:szCs w:val="22"/>
        </w:rPr>
        <w:t xml:space="preserve">   __________________________________________________ </w:t>
      </w:r>
      <w:r w:rsidRPr="004B2B79">
        <w:rPr>
          <w:rFonts w:cs="Arial"/>
          <w:szCs w:val="22"/>
        </w:rPr>
        <w:br/>
        <w:t xml:space="preserve">  (</w:t>
      </w:r>
      <w:r w:rsidRPr="004B2B79">
        <w:rPr>
          <w:rFonts w:cs="Arial"/>
          <w:i/>
          <w:szCs w:val="22"/>
        </w:rPr>
        <w:t>insert details of Parish Priest / Agency Head</w:t>
      </w:r>
      <w:r w:rsidRPr="004B2B79">
        <w:rPr>
          <w:rFonts w:cs="Arial"/>
          <w:szCs w:val="22"/>
        </w:rPr>
        <w:t>)</w:t>
      </w:r>
    </w:p>
    <w:p w:rsidR="008A556A" w:rsidRPr="004B2B79" w:rsidRDefault="008A556A" w:rsidP="008A556A">
      <w:pPr>
        <w:spacing w:before="0" w:line="240" w:lineRule="auto"/>
        <w:ind w:left="1701" w:hanging="261"/>
        <w:rPr>
          <w:rFonts w:cs="Arial"/>
          <w:szCs w:val="22"/>
        </w:rPr>
      </w:pPr>
      <w:r w:rsidRPr="004B2B79">
        <w:rPr>
          <w:rFonts w:cs="Arial"/>
          <w:szCs w:val="22"/>
        </w:rPr>
        <w:t xml:space="preserve">  </w:t>
      </w:r>
      <w:r w:rsidRPr="004B2B79">
        <w:rPr>
          <w:rFonts w:cs="Arial"/>
          <w:szCs w:val="22"/>
        </w:rPr>
        <w:sym w:font="Wingdings" w:char="F06F"/>
      </w:r>
      <w:r w:rsidRPr="004B2B79">
        <w:rPr>
          <w:rFonts w:cs="Arial"/>
          <w:szCs w:val="22"/>
        </w:rPr>
        <w:t xml:space="preserve"> Frivolous or vexatious Safeguarding Complaint or otherwise not capable of a response</w:t>
      </w:r>
    </w:p>
    <w:p w:rsidR="008A556A" w:rsidRDefault="008A556A" w:rsidP="008A556A">
      <w:pPr>
        <w:spacing w:before="0" w:line="240" w:lineRule="auto"/>
        <w:rPr>
          <w:rFonts w:cs="Arial"/>
          <w:sz w:val="20"/>
        </w:rPr>
      </w:pPr>
    </w:p>
    <w:p w:rsidR="008A556A" w:rsidRDefault="008A556A" w:rsidP="008A556A">
      <w:pPr>
        <w:spacing w:before="0" w:line="240" w:lineRule="auto"/>
        <w:rPr>
          <w:rFonts w:cs="Arial"/>
          <w:sz w:val="20"/>
        </w:rPr>
      </w:pPr>
    </w:p>
    <w:p w:rsidR="008A556A" w:rsidRDefault="008A556A" w:rsidP="008A556A">
      <w:pPr>
        <w:spacing w:before="0" w:line="240" w:lineRule="auto"/>
        <w:rPr>
          <w:rFonts w:cs="Arial"/>
          <w:sz w:val="20"/>
        </w:rPr>
      </w:pPr>
    </w:p>
    <w:p w:rsidR="008A556A" w:rsidRDefault="008A556A" w:rsidP="008A556A">
      <w:pPr>
        <w:spacing w:before="0" w:line="240" w:lineRule="auto"/>
        <w:rPr>
          <w:rFonts w:cs="Arial"/>
          <w:sz w:val="20"/>
        </w:rPr>
      </w:pPr>
      <w:r>
        <w:rPr>
          <w:rFonts w:cs="Arial"/>
          <w:sz w:val="20"/>
        </w:rPr>
        <w:t>Name: _______________________</w:t>
      </w:r>
      <w:r>
        <w:rPr>
          <w:rFonts w:cs="Arial"/>
          <w:sz w:val="20"/>
        </w:rPr>
        <w:tab/>
      </w:r>
      <w:r>
        <w:rPr>
          <w:rFonts w:cs="Arial"/>
          <w:sz w:val="20"/>
        </w:rPr>
        <w:tab/>
        <w:t>Date: ___________________</w:t>
      </w:r>
    </w:p>
    <w:p w:rsidR="008A556A" w:rsidRDefault="008A556A" w:rsidP="008A556A">
      <w:pPr>
        <w:spacing w:before="0" w:line="240" w:lineRule="auto"/>
        <w:rPr>
          <w:rFonts w:cs="Arial"/>
          <w:sz w:val="20"/>
        </w:rPr>
      </w:pPr>
    </w:p>
    <w:p w:rsidR="008A556A" w:rsidRDefault="008A556A" w:rsidP="008A556A">
      <w:pPr>
        <w:spacing w:before="0" w:line="240" w:lineRule="auto"/>
        <w:rPr>
          <w:rFonts w:cs="Arial"/>
          <w:sz w:val="20"/>
        </w:rPr>
      </w:pPr>
      <w:r>
        <w:rPr>
          <w:rFonts w:cs="Arial"/>
          <w:sz w:val="20"/>
        </w:rPr>
        <w:t>Approved by Director, Safeguarding and Ministerial Integrity Office</w:t>
      </w:r>
    </w:p>
    <w:p w:rsidR="008A556A" w:rsidRDefault="008A556A" w:rsidP="008A556A">
      <w:pPr>
        <w:spacing w:before="0" w:line="240" w:lineRule="auto"/>
        <w:rPr>
          <w:rFonts w:cs="Arial"/>
          <w:sz w:val="20"/>
        </w:rPr>
      </w:pPr>
    </w:p>
    <w:p w:rsidR="008A556A" w:rsidRDefault="008A556A" w:rsidP="008A556A">
      <w:pPr>
        <w:spacing w:before="0" w:line="240" w:lineRule="auto"/>
        <w:rPr>
          <w:szCs w:val="22"/>
        </w:rPr>
      </w:pPr>
    </w:p>
    <w:p w:rsidR="003D282B" w:rsidRPr="008A556A" w:rsidRDefault="003D282B" w:rsidP="008A556A"/>
    <w:sectPr w:rsidR="003D282B" w:rsidRPr="008A556A" w:rsidSect="0028647E">
      <w:headerReference w:type="even" r:id="rId7"/>
      <w:headerReference w:type="default" r:id="rId8"/>
      <w:footerReference w:type="even" r:id="rId9"/>
      <w:footerReference w:type="default" r:id="rId10"/>
      <w:headerReference w:type="first" r:id="rId11"/>
      <w:footerReference w:type="first" r:id="rId12"/>
      <w:pgSz w:w="11907" w:h="16834" w:code="9"/>
      <w:pgMar w:top="1440" w:right="1440" w:bottom="851" w:left="1440" w:header="142"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148" w:rsidRDefault="005A7148">
      <w:r>
        <w:separator/>
      </w:r>
    </w:p>
  </w:endnote>
  <w:endnote w:type="continuationSeparator" w:id="0">
    <w:p w:rsidR="005A7148" w:rsidRDefault="005A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D2B" w:rsidRDefault="004E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5FB8">
      <w:rPr>
        <w:rStyle w:val="PageNumber"/>
        <w:noProof/>
      </w:rPr>
      <w:t>2</w:t>
    </w:r>
    <w:r>
      <w:rPr>
        <w:rStyle w:val="PageNumber"/>
      </w:rPr>
      <w:fldChar w:fldCharType="end"/>
    </w:r>
  </w:p>
  <w:p w:rsidR="004E1D2B" w:rsidRDefault="004E1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D2B" w:rsidRDefault="004E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3098">
      <w:rPr>
        <w:rStyle w:val="PageNumber"/>
        <w:noProof/>
      </w:rPr>
      <w:t>2</w:t>
    </w:r>
    <w:r>
      <w:rPr>
        <w:rStyle w:val="PageNumber"/>
      </w:rPr>
      <w:fldChar w:fldCharType="end"/>
    </w:r>
  </w:p>
  <w:p w:rsidR="00555C63" w:rsidRPr="00555C63" w:rsidRDefault="00555C63" w:rsidP="00555C63">
    <w:pPr>
      <w:pStyle w:val="Footer"/>
      <w:tabs>
        <w:tab w:val="center" w:pos="4536"/>
      </w:tabs>
      <w:rPr>
        <w:rFonts w:ascii="Calibri" w:hAnsi="Calibri" w:cs="Calibri"/>
        <w:i/>
        <w:sz w:val="16"/>
      </w:rPr>
    </w:pPr>
    <w:r w:rsidRPr="00555C63">
      <w:rPr>
        <w:rFonts w:ascii="Calibri" w:hAnsi="Calibri" w:cs="Calibri"/>
        <w:sz w:val="16"/>
      </w:rPr>
      <w:t xml:space="preserve">Name: </w:t>
    </w:r>
    <w:r w:rsidRPr="00555C63">
      <w:rPr>
        <w:rFonts w:ascii="Calibri" w:hAnsi="Calibri" w:cs="Calibri"/>
        <w:i/>
        <w:sz w:val="16"/>
      </w:rPr>
      <w:t>Form: Initial Assessment of Safeguarding Complaint</w:t>
    </w:r>
  </w:p>
  <w:p w:rsidR="00555C63" w:rsidRPr="00555C63" w:rsidRDefault="008A556A" w:rsidP="00555C63">
    <w:pPr>
      <w:pStyle w:val="Footer"/>
      <w:tabs>
        <w:tab w:val="center" w:pos="4536"/>
      </w:tabs>
      <w:rPr>
        <w:rFonts w:ascii="Calibri" w:hAnsi="Calibri" w:cs="Calibri"/>
        <w:sz w:val="16"/>
      </w:rPr>
    </w:pPr>
    <w:proofErr w:type="spellStart"/>
    <w:proofErr w:type="gramStart"/>
    <w:r>
      <w:rPr>
        <w:rFonts w:ascii="Calibri" w:hAnsi="Calibri" w:cs="Calibri"/>
        <w:sz w:val="16"/>
      </w:rPr>
      <w:t>iManage</w:t>
    </w:r>
    <w:proofErr w:type="spellEnd"/>
    <w:proofErr w:type="gramEnd"/>
    <w:r>
      <w:rPr>
        <w:rFonts w:ascii="Calibri" w:hAnsi="Calibri" w:cs="Calibri"/>
        <w:sz w:val="16"/>
      </w:rPr>
      <w:t>: 383811_3</w:t>
    </w:r>
  </w:p>
  <w:p w:rsidR="004E1D2B" w:rsidRPr="00555C63" w:rsidRDefault="00555C63" w:rsidP="00555C63">
    <w:pPr>
      <w:pStyle w:val="Footer"/>
      <w:tabs>
        <w:tab w:val="center" w:pos="4536"/>
      </w:tabs>
      <w:rPr>
        <w:rFonts w:ascii="Calibri" w:hAnsi="Calibri" w:cs="Calibri"/>
        <w:sz w:val="16"/>
      </w:rPr>
    </w:pPr>
    <w:r w:rsidRPr="00555C63">
      <w:rPr>
        <w:rFonts w:ascii="Calibri" w:hAnsi="Calibri" w:cs="Calibri"/>
        <w:sz w:val="16"/>
      </w:rPr>
      <w:t xml:space="preserve">Version: </w:t>
    </w:r>
    <w:r w:rsidR="007C12ED" w:rsidRPr="008A556A">
      <w:rPr>
        <w:rFonts w:ascii="Calibri" w:hAnsi="Calibri" w:cs="Calibri"/>
        <w:sz w:val="16"/>
      </w:rPr>
      <w:t>V</w:t>
    </w:r>
    <w:r w:rsidR="007C12ED">
      <w:rPr>
        <w:rFonts w:ascii="Calibri" w:hAnsi="Calibri" w:cs="Calibri"/>
        <w:sz w:val="16"/>
      </w:rPr>
      <w:t>3</w:t>
    </w:r>
    <w:r w:rsidR="007C12ED" w:rsidRPr="008A556A">
      <w:rPr>
        <w:rFonts w:ascii="Calibri" w:hAnsi="Calibri" w:cs="Calibri"/>
        <w:sz w:val="16"/>
      </w:rPr>
      <w:t xml:space="preserve">, </w:t>
    </w:r>
    <w:r w:rsidR="007C12ED">
      <w:rPr>
        <w:rFonts w:ascii="Calibri" w:hAnsi="Calibri" w:cs="Calibri"/>
        <w:sz w:val="16"/>
      </w:rPr>
      <w:t>22 February 2021</w:t>
    </w:r>
    <w:r w:rsidR="007C12ED" w:rsidRPr="008A556A">
      <w:rPr>
        <w:rFonts w:ascii="Calibri" w:hAnsi="Calibri" w:cs="Calibri"/>
        <w:sz w:val="16"/>
      </w:rPr>
      <w:t xml:space="preserve">, to be reviewed </w:t>
    </w:r>
    <w:r w:rsidR="007C12ED">
      <w:rPr>
        <w:rFonts w:ascii="Calibri" w:hAnsi="Calibri" w:cs="Calibri"/>
        <w:sz w:val="16"/>
      </w:rPr>
      <w:t>February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99" w:rsidRPr="008A556A" w:rsidRDefault="00561B99" w:rsidP="00E21FE0">
    <w:pPr>
      <w:pStyle w:val="Footer"/>
      <w:tabs>
        <w:tab w:val="center" w:pos="4536"/>
      </w:tabs>
      <w:rPr>
        <w:rFonts w:ascii="Calibri" w:hAnsi="Calibri" w:cs="Calibri"/>
        <w:i/>
        <w:sz w:val="16"/>
      </w:rPr>
    </w:pPr>
    <w:r w:rsidRPr="008A556A">
      <w:rPr>
        <w:rFonts w:ascii="Calibri" w:hAnsi="Calibri" w:cs="Calibri"/>
        <w:sz w:val="16"/>
      </w:rPr>
      <w:t xml:space="preserve">Name: </w:t>
    </w:r>
    <w:r w:rsidRPr="008A556A">
      <w:rPr>
        <w:rFonts w:ascii="Calibri" w:hAnsi="Calibri" w:cs="Calibri"/>
        <w:i/>
        <w:sz w:val="16"/>
      </w:rPr>
      <w:t>Form: Initial Assessment of Safeguarding Complaint</w:t>
    </w:r>
  </w:p>
  <w:p w:rsidR="004E1D2B" w:rsidRPr="008A556A" w:rsidRDefault="00561B99" w:rsidP="00E21FE0">
    <w:pPr>
      <w:pStyle w:val="Footer"/>
      <w:tabs>
        <w:tab w:val="center" w:pos="4536"/>
      </w:tabs>
      <w:rPr>
        <w:rFonts w:ascii="Calibri" w:hAnsi="Calibri" w:cs="Calibri"/>
        <w:sz w:val="16"/>
      </w:rPr>
    </w:pPr>
    <w:proofErr w:type="spellStart"/>
    <w:proofErr w:type="gramStart"/>
    <w:r w:rsidRPr="008A556A">
      <w:rPr>
        <w:rFonts w:ascii="Calibri" w:hAnsi="Calibri" w:cs="Calibri"/>
        <w:sz w:val="16"/>
      </w:rPr>
      <w:t>iManage</w:t>
    </w:r>
    <w:proofErr w:type="spellEnd"/>
    <w:proofErr w:type="gramEnd"/>
    <w:r w:rsidRPr="008A556A">
      <w:rPr>
        <w:rFonts w:ascii="Calibri" w:hAnsi="Calibri" w:cs="Calibri"/>
        <w:sz w:val="16"/>
      </w:rPr>
      <w:t xml:space="preserve">: </w:t>
    </w:r>
    <w:r w:rsidR="008A2CF5" w:rsidRPr="008A556A">
      <w:rPr>
        <w:rFonts w:ascii="Calibri" w:hAnsi="Calibri" w:cs="Calibri"/>
        <w:sz w:val="16"/>
      </w:rPr>
      <w:t>3</w:t>
    </w:r>
    <w:r w:rsidR="00A53EB2" w:rsidRPr="008A556A">
      <w:rPr>
        <w:rFonts w:ascii="Calibri" w:hAnsi="Calibri" w:cs="Calibri"/>
        <w:sz w:val="16"/>
      </w:rPr>
      <w:t>83811</w:t>
    </w:r>
    <w:r w:rsidR="008A556A">
      <w:rPr>
        <w:rFonts w:ascii="Calibri" w:hAnsi="Calibri" w:cs="Calibri"/>
        <w:sz w:val="16"/>
      </w:rPr>
      <w:t>_3</w:t>
    </w:r>
  </w:p>
  <w:p w:rsidR="00C50858" w:rsidRPr="008A556A" w:rsidRDefault="00555C63" w:rsidP="00E21FE0">
    <w:pPr>
      <w:pStyle w:val="Footer"/>
      <w:tabs>
        <w:tab w:val="center" w:pos="4536"/>
      </w:tabs>
      <w:rPr>
        <w:rFonts w:ascii="Calibri" w:hAnsi="Calibri" w:cs="Calibri"/>
        <w:sz w:val="16"/>
      </w:rPr>
    </w:pPr>
    <w:r w:rsidRPr="008A556A">
      <w:rPr>
        <w:rFonts w:ascii="Calibri" w:hAnsi="Calibri" w:cs="Calibri"/>
        <w:sz w:val="16"/>
      </w:rPr>
      <w:t>Version</w:t>
    </w:r>
    <w:r w:rsidR="00561B99" w:rsidRPr="008A556A">
      <w:rPr>
        <w:rFonts w:ascii="Calibri" w:hAnsi="Calibri" w:cs="Calibri"/>
        <w:sz w:val="16"/>
      </w:rPr>
      <w:t>:</w:t>
    </w:r>
    <w:r w:rsidRPr="008A556A">
      <w:rPr>
        <w:rFonts w:ascii="Calibri" w:hAnsi="Calibri" w:cs="Calibri"/>
        <w:sz w:val="16"/>
      </w:rPr>
      <w:t xml:space="preserve"> V</w:t>
    </w:r>
    <w:r w:rsidR="008A556A">
      <w:rPr>
        <w:rFonts w:ascii="Calibri" w:hAnsi="Calibri" w:cs="Calibri"/>
        <w:sz w:val="16"/>
      </w:rPr>
      <w:t>3</w:t>
    </w:r>
    <w:r w:rsidRPr="008A556A">
      <w:rPr>
        <w:rFonts w:ascii="Calibri" w:hAnsi="Calibri" w:cs="Calibri"/>
        <w:sz w:val="16"/>
      </w:rPr>
      <w:t xml:space="preserve">, </w:t>
    </w:r>
    <w:r w:rsidR="008A556A">
      <w:rPr>
        <w:rFonts w:ascii="Calibri" w:hAnsi="Calibri" w:cs="Calibri"/>
        <w:sz w:val="16"/>
      </w:rPr>
      <w:t>22 February 2021</w:t>
    </w:r>
    <w:r w:rsidR="00561B99" w:rsidRPr="008A556A">
      <w:rPr>
        <w:rFonts w:ascii="Calibri" w:hAnsi="Calibri" w:cs="Calibri"/>
        <w:sz w:val="16"/>
      </w:rPr>
      <w:t xml:space="preserve">, to be reviewed </w:t>
    </w:r>
    <w:r w:rsidR="008A556A">
      <w:rPr>
        <w:rFonts w:ascii="Calibri" w:hAnsi="Calibri" w:cs="Calibri"/>
        <w:sz w:val="16"/>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148" w:rsidRDefault="005A7148">
      <w:r>
        <w:separator/>
      </w:r>
    </w:p>
  </w:footnote>
  <w:footnote w:type="continuationSeparator" w:id="0">
    <w:p w:rsidR="005A7148" w:rsidRDefault="005A7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D2B" w:rsidRDefault="004E1D2B">
    <w:pPr>
      <w:framePr w:wrap="around" w:vAnchor="text" w:hAnchor="margin" w:xAlign="center" w:y="1"/>
    </w:pPr>
    <w:r>
      <w:fldChar w:fldCharType="begin"/>
    </w:r>
    <w:r>
      <w:instrText xml:space="preserve">PAGE  </w:instrText>
    </w:r>
    <w:r>
      <w:fldChar w:fldCharType="separate"/>
    </w:r>
    <w:r w:rsidR="00445FB8">
      <w:rPr>
        <w:noProof/>
      </w:rPr>
      <w:t>2</w:t>
    </w:r>
    <w:r>
      <w:fldChar w:fldCharType="end"/>
    </w:r>
  </w:p>
  <w:p w:rsidR="004E1D2B" w:rsidRDefault="004E1D2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D2B" w:rsidRPr="00D74B12" w:rsidRDefault="004E1D2B">
    <w:pPr>
      <w:pStyle w:val="Header"/>
      <w:tabs>
        <w:tab w:val="right" w:pos="9026"/>
      </w:tabs>
      <w:spacing w:before="480" w:after="0"/>
      <w:rPr>
        <w:color w:val="000000"/>
        <w:szCs w:val="18"/>
      </w:rPr>
    </w:pPr>
  </w:p>
  <w:p w:rsidR="004E1D2B" w:rsidRPr="00D74B12" w:rsidRDefault="002F3106">
    <w:pPr>
      <w:pStyle w:val="Header"/>
      <w:pBdr>
        <w:bottom w:val="single" w:sz="2" w:space="6" w:color="auto"/>
      </w:pBdr>
      <w:spacing w:before="60"/>
      <w:rPr>
        <w:szCs w:val="18"/>
      </w:rPr>
    </w:pPr>
    <w:r w:rsidRPr="00D74B12">
      <w:rPr>
        <w:color w:val="000000"/>
        <w:szCs w:val="18"/>
      </w:rPr>
      <w:fldChar w:fldCharType="begin"/>
    </w:r>
    <w:r w:rsidRPr="00D74B12">
      <w:rPr>
        <w:color w:val="000000"/>
        <w:szCs w:val="18"/>
      </w:rPr>
      <w:instrText xml:space="preserve"> REF CommitteeName \h  \* MERGEFORMAT </w:instrText>
    </w:r>
    <w:r w:rsidRPr="00D74B12">
      <w:rPr>
        <w:color w:val="000000"/>
        <w:szCs w:val="18"/>
      </w:rPr>
    </w:r>
    <w:r w:rsidRPr="00D74B12">
      <w:rPr>
        <w:color w:val="000000"/>
        <w:szCs w:val="18"/>
      </w:rPr>
      <w:fldChar w:fldCharType="separate"/>
    </w:r>
    <w:r w:rsidR="00152778">
      <w:rPr>
        <w:color w:val="808080"/>
        <w:szCs w:val="32"/>
      </w:rPr>
      <w:t xml:space="preserve">Form:  Initial Assessment of Safeguarding Complaint </w:t>
    </w:r>
    <w:r w:rsidRPr="00D74B12">
      <w:rPr>
        <w:color w:val="00000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D2B" w:rsidRPr="004D61FA" w:rsidRDefault="00324350" w:rsidP="003856A0">
    <w:pPr>
      <w:pStyle w:val="Header"/>
      <w:ind w:left="-540"/>
    </w:pPr>
    <w:r>
      <w:rPr>
        <w:noProof/>
        <w:lang w:eastAsia="en-AU"/>
      </w:rPr>
      <w:drawing>
        <wp:anchor distT="0" distB="0" distL="114300" distR="114300" simplePos="0" relativeHeight="251657728" behindDoc="1" locked="0" layoutInCell="1" allowOverlap="1">
          <wp:simplePos x="0" y="0"/>
          <wp:positionH relativeFrom="column">
            <wp:posOffset>-914400</wp:posOffset>
          </wp:positionH>
          <wp:positionV relativeFrom="paragraph">
            <wp:posOffset>-88900</wp:posOffset>
          </wp:positionV>
          <wp:extent cx="7534910" cy="1663700"/>
          <wp:effectExtent l="0" t="0" r="0" b="0"/>
          <wp:wrapNone/>
          <wp:docPr id="7" name="Picture 7" descr="Archdiocese Letterhead Electronic Colour 21OCT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chdiocese Letterhead Electronic Colour 21OCT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910" cy="1663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50878DC"/>
    <w:lvl w:ilvl="0">
      <w:start w:val="1"/>
      <w:numFmt w:val="decimal"/>
      <w:pStyle w:val="Heading1"/>
      <w:lvlText w:val="%1."/>
      <w:lvlJc w:val="left"/>
      <w:pPr>
        <w:tabs>
          <w:tab w:val="num" w:pos="567"/>
        </w:tabs>
        <w:ind w:left="567" w:hanging="567"/>
      </w:pPr>
      <w:rPr>
        <w:rFonts w:hint="default"/>
      </w:rPr>
    </w:lvl>
    <w:lvl w:ilvl="1">
      <w:start w:val="1"/>
      <w:numFmt w:val="lowerLetter"/>
      <w:pStyle w:val="Heading2"/>
      <w:lvlText w:val="(%2)"/>
      <w:lvlJc w:val="left"/>
      <w:pPr>
        <w:tabs>
          <w:tab w:val="num" w:pos="1134"/>
        </w:tabs>
        <w:ind w:left="1134" w:hanging="567"/>
      </w:pPr>
      <w:rPr>
        <w:rFonts w:hint="default"/>
      </w:rPr>
    </w:lvl>
    <w:lvl w:ilvl="2">
      <w:start w:val="1"/>
      <w:numFmt w:val="lowerRoman"/>
      <w:pStyle w:val="Heading3"/>
      <w:lvlText w:val="(%3)"/>
      <w:lvlJc w:val="left"/>
      <w:pPr>
        <w:tabs>
          <w:tab w:val="num" w:pos="1701"/>
        </w:tabs>
        <w:ind w:left="1701" w:hanging="567"/>
      </w:pPr>
      <w:rPr>
        <w:rFonts w:hint="default"/>
      </w:rPr>
    </w:lvl>
    <w:lvl w:ilvl="3">
      <w:start w:val="1"/>
      <w:numFmt w:val="decimal"/>
      <w:pStyle w:val="Heading4"/>
      <w:lvlText w:val="(%4)"/>
      <w:lvlJc w:val="left"/>
      <w:pPr>
        <w:tabs>
          <w:tab w:val="num" w:pos="2268"/>
        </w:tabs>
        <w:ind w:left="2268" w:hanging="567"/>
      </w:pPr>
      <w:rPr>
        <w:rFonts w:hint="default"/>
      </w:rPr>
    </w:lvl>
    <w:lvl w:ilvl="4">
      <w:start w:val="1"/>
      <w:numFmt w:val="upperLetter"/>
      <w:pStyle w:val="Heading5"/>
      <w:lvlText w:val="(%5)"/>
      <w:lvlJc w:val="left"/>
      <w:pPr>
        <w:tabs>
          <w:tab w:val="num" w:pos="2835"/>
        </w:tabs>
        <w:ind w:left="2835" w:hanging="567"/>
      </w:pPr>
      <w:rPr>
        <w:rFonts w:hint="default"/>
      </w:rPr>
    </w:lvl>
    <w:lvl w:ilvl="5">
      <w:start w:val="1"/>
      <w:numFmt w:val="decimal"/>
      <w:pStyle w:val="Heading6"/>
      <w:lvlText w:val="(%6)"/>
      <w:lvlJc w:val="left"/>
      <w:pPr>
        <w:tabs>
          <w:tab w:val="num" w:pos="3402"/>
        </w:tabs>
        <w:ind w:left="3402" w:hanging="567"/>
      </w:pPr>
      <w:rPr>
        <w:rFonts w:hint="default"/>
      </w:rPr>
    </w:lvl>
    <w:lvl w:ilvl="6">
      <w:start w:val="1"/>
      <w:numFmt w:val="none"/>
      <w:pStyle w:val="Heading7"/>
      <w:lvlText w:val=""/>
      <w:lvlJc w:val="left"/>
      <w:pPr>
        <w:tabs>
          <w:tab w:val="num" w:pos="360"/>
        </w:tabs>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53FE08F0"/>
    <w:multiLevelType w:val="multilevel"/>
    <w:tmpl w:val="E482E6C0"/>
    <w:lvl w:ilvl="0">
      <w:start w:val="1"/>
      <w:numFmt w:val="bullet"/>
      <w:pStyle w:val="ListBullet"/>
      <w:lvlText w:val=""/>
      <w:lvlJc w:val="left"/>
      <w:pPr>
        <w:tabs>
          <w:tab w:val="num" w:pos="113"/>
        </w:tabs>
        <w:ind w:left="113" w:hanging="113"/>
      </w:pPr>
      <w:rPr>
        <w:rFonts w:ascii="Symbol" w:hAnsi="Symbol" w:hint="default"/>
        <w:color w:val="auto"/>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8" w:dllVersion="513"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48"/>
    <w:rsid w:val="00152778"/>
    <w:rsid w:val="00181E43"/>
    <w:rsid w:val="001B5507"/>
    <w:rsid w:val="00222094"/>
    <w:rsid w:val="0028647E"/>
    <w:rsid w:val="002876A5"/>
    <w:rsid w:val="002916E8"/>
    <w:rsid w:val="002F3106"/>
    <w:rsid w:val="00324350"/>
    <w:rsid w:val="003856A0"/>
    <w:rsid w:val="00392555"/>
    <w:rsid w:val="003D282B"/>
    <w:rsid w:val="004324A2"/>
    <w:rsid w:val="00445FB8"/>
    <w:rsid w:val="004D61FA"/>
    <w:rsid w:val="004E1D2B"/>
    <w:rsid w:val="004F49FA"/>
    <w:rsid w:val="00555C63"/>
    <w:rsid w:val="00561B99"/>
    <w:rsid w:val="005A7148"/>
    <w:rsid w:val="00622C4F"/>
    <w:rsid w:val="006311C7"/>
    <w:rsid w:val="00724F70"/>
    <w:rsid w:val="007B29E2"/>
    <w:rsid w:val="007C12ED"/>
    <w:rsid w:val="00811503"/>
    <w:rsid w:val="008147AA"/>
    <w:rsid w:val="00852CAA"/>
    <w:rsid w:val="00876292"/>
    <w:rsid w:val="00896AFB"/>
    <w:rsid w:val="008A2CF5"/>
    <w:rsid w:val="008A35ED"/>
    <w:rsid w:val="008A556A"/>
    <w:rsid w:val="00971CC8"/>
    <w:rsid w:val="009B61A1"/>
    <w:rsid w:val="00A14387"/>
    <w:rsid w:val="00A53EB2"/>
    <w:rsid w:val="00A73098"/>
    <w:rsid w:val="00B0055B"/>
    <w:rsid w:val="00B54B2E"/>
    <w:rsid w:val="00B83ADD"/>
    <w:rsid w:val="00C50858"/>
    <w:rsid w:val="00CD0E85"/>
    <w:rsid w:val="00CE35AA"/>
    <w:rsid w:val="00D364D7"/>
    <w:rsid w:val="00D74B12"/>
    <w:rsid w:val="00DF1F19"/>
    <w:rsid w:val="00E21FE0"/>
    <w:rsid w:val="00E7531A"/>
    <w:rsid w:val="00EA0D97"/>
    <w:rsid w:val="00EE0763"/>
    <w:rsid w:val="00F079BE"/>
    <w:rsid w:val="00F2301A"/>
    <w:rsid w:val="00F95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0B1FE65"/>
  <w15:chartTrackingRefBased/>
  <w15:docId w15:val="{656088E6-A526-4EC3-8252-A28EEB5C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80" w:lineRule="atLeast"/>
    </w:pPr>
    <w:rPr>
      <w:rFonts w:ascii="Verdana" w:hAnsi="Verdana"/>
      <w:sz w:val="22"/>
      <w:lang w:eastAsia="en-US"/>
    </w:rPr>
  </w:style>
  <w:style w:type="paragraph" w:styleId="Heading1">
    <w:name w:val="heading 1"/>
    <w:basedOn w:val="Normal"/>
    <w:qFormat/>
    <w:pPr>
      <w:numPr>
        <w:numId w:val="2"/>
      </w:numPr>
      <w:outlineLvl w:val="0"/>
    </w:pPr>
  </w:style>
  <w:style w:type="paragraph" w:styleId="Heading2">
    <w:name w:val="heading 2"/>
    <w:basedOn w:val="Normal"/>
    <w:qFormat/>
    <w:pPr>
      <w:numPr>
        <w:ilvl w:val="1"/>
        <w:numId w:val="2"/>
      </w:numPr>
      <w:outlineLvl w:val="1"/>
    </w:pPr>
  </w:style>
  <w:style w:type="paragraph" w:styleId="Heading3">
    <w:name w:val="heading 3"/>
    <w:basedOn w:val="Normal"/>
    <w:qFormat/>
    <w:pPr>
      <w:numPr>
        <w:ilvl w:val="2"/>
        <w:numId w:val="2"/>
      </w:numPr>
      <w:outlineLvl w:val="2"/>
    </w:pPr>
  </w:style>
  <w:style w:type="paragraph" w:styleId="Heading4">
    <w:name w:val="heading 4"/>
    <w:basedOn w:val="Normal"/>
    <w:qFormat/>
    <w:pPr>
      <w:numPr>
        <w:ilvl w:val="3"/>
        <w:numId w:val="2"/>
      </w:numPr>
      <w:outlineLvl w:val="3"/>
    </w:pPr>
  </w:style>
  <w:style w:type="paragraph" w:styleId="Heading5">
    <w:name w:val="heading 5"/>
    <w:basedOn w:val="Normal"/>
    <w:qFormat/>
    <w:pPr>
      <w:numPr>
        <w:ilvl w:val="4"/>
        <w:numId w:val="2"/>
      </w:numPr>
      <w:outlineLvl w:val="4"/>
    </w:pPr>
  </w:style>
  <w:style w:type="paragraph" w:styleId="Heading6">
    <w:name w:val="heading 6"/>
    <w:basedOn w:val="Normal"/>
    <w:qFormat/>
    <w:pPr>
      <w:numPr>
        <w:ilvl w:val="5"/>
        <w:numId w:val="2"/>
      </w:numPr>
      <w:outlineLvl w:val="5"/>
    </w:pPr>
  </w:style>
  <w:style w:type="paragraph" w:styleId="Heading7">
    <w:name w:val="heading 7"/>
    <w:basedOn w:val="Normal"/>
    <w:qFormat/>
    <w:pPr>
      <w:numPr>
        <w:ilvl w:val="6"/>
        <w:numId w:val="2"/>
      </w:numPr>
      <w:outlineLvl w:val="6"/>
    </w:pPr>
  </w:style>
  <w:style w:type="paragraph" w:styleId="Heading8">
    <w:name w:val="heading 8"/>
    <w:basedOn w:val="Normal"/>
    <w:next w:val="Normal"/>
    <w:qFormat/>
    <w:pPr>
      <w:numPr>
        <w:ilvl w:val="7"/>
        <w:numId w:val="2"/>
      </w:numPr>
      <w:outlineLvl w:val="7"/>
    </w:pPr>
  </w:style>
  <w:style w:type="paragraph" w:styleId="Heading9">
    <w:name w:val="heading 9"/>
    <w:basedOn w:val="Normal"/>
    <w:qFormat/>
    <w:pPr>
      <w:numPr>
        <w:ilvl w:val="8"/>
        <w:numId w:val="2"/>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pPr>
      <w:jc w:val="both"/>
    </w:pPr>
    <w:rPr>
      <w:sz w:val="20"/>
    </w:rPr>
  </w:style>
  <w:style w:type="paragraph" w:styleId="Footer">
    <w:name w:val="footer"/>
    <w:basedOn w:val="Normal"/>
    <w:pPr>
      <w:spacing w:before="0" w:after="0" w:line="240" w:lineRule="atLeast"/>
    </w:pPr>
    <w:rPr>
      <w:sz w:val="14"/>
    </w:rPr>
  </w:style>
  <w:style w:type="character" w:styleId="FootnoteReference">
    <w:name w:val="footnote reference"/>
    <w:semiHidden/>
    <w:rPr>
      <w:sz w:val="16"/>
      <w:vertAlign w:val="superscript"/>
    </w:rPr>
  </w:style>
  <w:style w:type="paragraph" w:styleId="FootnoteText">
    <w:name w:val="footnote text"/>
    <w:basedOn w:val="Normal"/>
    <w:semiHidden/>
    <w:pPr>
      <w:spacing w:after="0"/>
      <w:jc w:val="both"/>
    </w:pPr>
    <w:rPr>
      <w:sz w:val="18"/>
    </w:rPr>
  </w:style>
  <w:style w:type="paragraph" w:styleId="Header">
    <w:name w:val="header"/>
    <w:basedOn w:val="Normal"/>
    <w:pPr>
      <w:tabs>
        <w:tab w:val="right" w:pos="9072"/>
      </w:tabs>
      <w:spacing w:after="480" w:line="240" w:lineRule="atLeast"/>
    </w:pPr>
    <w:rPr>
      <w:sz w:val="18"/>
    </w:rPr>
  </w:style>
  <w:style w:type="paragraph" w:customStyle="1" w:styleId="Heading">
    <w:name w:val="Heading"/>
    <w:basedOn w:val="Normal"/>
    <w:next w:val="Normal"/>
    <w:pPr>
      <w:keepNext/>
      <w:spacing w:before="240"/>
    </w:pPr>
    <w:rPr>
      <w:b/>
    </w:rPr>
  </w:style>
  <w:style w:type="paragraph" w:customStyle="1" w:styleId="Indent1">
    <w:name w:val="Indent 1"/>
    <w:basedOn w:val="Normal"/>
    <w:pPr>
      <w:ind w:left="567"/>
    </w:pPr>
  </w:style>
  <w:style w:type="paragraph" w:customStyle="1" w:styleId="Indent2">
    <w:name w:val="Indent 2"/>
    <w:basedOn w:val="Normal"/>
    <w:pPr>
      <w:ind w:left="1134"/>
    </w:pPr>
  </w:style>
  <w:style w:type="paragraph" w:customStyle="1" w:styleId="Indent3">
    <w:name w:val="Indent 3"/>
    <w:basedOn w:val="Normal"/>
    <w:pPr>
      <w:ind w:left="1701"/>
    </w:pPr>
  </w:style>
  <w:style w:type="paragraph" w:customStyle="1" w:styleId="Indent4">
    <w:name w:val="Indent 4"/>
    <w:basedOn w:val="Normal"/>
    <w:pPr>
      <w:ind w:left="2268"/>
    </w:pPr>
  </w:style>
  <w:style w:type="paragraph" w:customStyle="1" w:styleId="Indent5">
    <w:name w:val="Indent 5"/>
    <w:basedOn w:val="Normal"/>
    <w:pPr>
      <w:ind w:left="2835"/>
    </w:pPr>
  </w:style>
  <w:style w:type="paragraph" w:customStyle="1" w:styleId="Indent6">
    <w:name w:val="Indent 6"/>
    <w:basedOn w:val="Normal"/>
    <w:pPr>
      <w:ind w:left="2835"/>
    </w:pPr>
  </w:style>
  <w:style w:type="paragraph" w:styleId="ListBullet">
    <w:name w:val="List Bullet"/>
    <w:basedOn w:val="Normal"/>
    <w:autoRedefine/>
    <w:pPr>
      <w:numPr>
        <w:numId w:val="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character" w:styleId="PageNumber">
    <w:name w:val="page number"/>
    <w:rPr>
      <w:rFonts w:ascii="Verdana" w:hAnsi="Verdana"/>
      <w:sz w:val="22"/>
    </w:rPr>
  </w:style>
  <w:style w:type="paragraph" w:styleId="Quote">
    <w:name w:val="Quote"/>
    <w:basedOn w:val="Normal"/>
    <w:qFormat/>
    <w:pPr>
      <w:spacing w:before="60" w:line="240" w:lineRule="atLeast"/>
      <w:ind w:left="567"/>
    </w:pPr>
    <w:rPr>
      <w:sz w:val="18"/>
    </w:rPr>
  </w:style>
  <w:style w:type="paragraph" w:customStyle="1" w:styleId="Titleheading">
    <w:name w:val="Title heading"/>
    <w:basedOn w:val="Normal"/>
    <w:next w:val="Normal"/>
    <w:pPr>
      <w:spacing w:after="480" w:line="320" w:lineRule="atLeast"/>
      <w:jc w:val="center"/>
    </w:pPr>
    <w:rPr>
      <w:b/>
      <w:sz w:val="32"/>
    </w:rPr>
  </w:style>
  <w:style w:type="paragraph" w:styleId="TOC1">
    <w:name w:val="toc 1"/>
    <w:basedOn w:val="Normal"/>
    <w:next w:val="Normal"/>
    <w:autoRedefine/>
    <w:semiHidden/>
    <w:pPr>
      <w:tabs>
        <w:tab w:val="left" w:pos="567"/>
        <w:tab w:val="right" w:pos="8505"/>
      </w:tabs>
      <w:ind w:left="567" w:right="2075" w:hanging="567"/>
    </w:pPr>
    <w:rPr>
      <w:noProof/>
    </w:rPr>
  </w:style>
  <w:style w:type="paragraph" w:styleId="TOC2">
    <w:name w:val="toc 2"/>
    <w:basedOn w:val="Normal"/>
    <w:next w:val="Normal"/>
    <w:autoRedefine/>
    <w:semiHidden/>
    <w:pPr>
      <w:tabs>
        <w:tab w:val="left" w:pos="1134"/>
        <w:tab w:val="right" w:pos="8505"/>
      </w:tabs>
      <w:spacing w:before="0" w:after="0"/>
      <w:ind w:left="1134" w:right="2075" w:hanging="567"/>
    </w:pPr>
    <w:rPr>
      <w:noProof/>
      <w:sz w:val="19"/>
    </w:rPr>
  </w:style>
  <w:style w:type="paragraph" w:styleId="TOC3">
    <w:name w:val="toc 3"/>
    <w:basedOn w:val="Normal"/>
    <w:next w:val="Normal"/>
    <w:autoRedefine/>
    <w:semiHidden/>
    <w:pPr>
      <w:tabs>
        <w:tab w:val="left" w:pos="1134"/>
        <w:tab w:val="left" w:pos="1701"/>
        <w:tab w:val="right" w:pos="8505"/>
      </w:tabs>
      <w:spacing w:before="0" w:after="0"/>
      <w:ind w:left="1701" w:right="2075" w:hanging="567"/>
    </w:pPr>
    <w:rPr>
      <w:noProof/>
      <w:sz w:val="19"/>
    </w:rPr>
  </w:style>
  <w:style w:type="paragraph" w:styleId="TOC4">
    <w:name w:val="toc 4"/>
    <w:basedOn w:val="Normal"/>
    <w:next w:val="Normal"/>
    <w:autoRedefine/>
    <w:semiHidden/>
    <w:pPr>
      <w:tabs>
        <w:tab w:val="left" w:pos="2117"/>
        <w:tab w:val="right" w:leader="dot" w:pos="9029"/>
      </w:tabs>
      <w:spacing w:before="0" w:after="0"/>
      <w:ind w:left="1008"/>
    </w:pPr>
  </w:style>
  <w:style w:type="paragraph" w:styleId="TOC5">
    <w:name w:val="toc 5"/>
    <w:basedOn w:val="Normal"/>
    <w:next w:val="Normal"/>
    <w:autoRedefine/>
    <w:semiHidden/>
    <w:pPr>
      <w:tabs>
        <w:tab w:val="right" w:leader="dot" w:pos="9029"/>
      </w:tabs>
      <w:ind w:left="1040"/>
    </w:pPr>
  </w:style>
  <w:style w:type="paragraph" w:styleId="TOC6">
    <w:name w:val="toc 6"/>
    <w:basedOn w:val="Normal"/>
    <w:next w:val="Normal"/>
    <w:autoRedefine/>
    <w:semiHidden/>
    <w:pPr>
      <w:tabs>
        <w:tab w:val="right" w:leader="dot" w:pos="9029"/>
      </w:tabs>
      <w:ind w:left="1300"/>
    </w:pPr>
  </w:style>
  <w:style w:type="paragraph" w:styleId="TOC7">
    <w:name w:val="toc 7"/>
    <w:basedOn w:val="Normal"/>
    <w:next w:val="Normal"/>
    <w:autoRedefine/>
    <w:semiHidden/>
    <w:pPr>
      <w:tabs>
        <w:tab w:val="right" w:leader="dot" w:pos="9029"/>
      </w:tabs>
      <w:ind w:left="1560"/>
    </w:pPr>
  </w:style>
  <w:style w:type="paragraph" w:styleId="TOC8">
    <w:name w:val="toc 8"/>
    <w:basedOn w:val="Normal"/>
    <w:next w:val="Normal"/>
    <w:autoRedefine/>
    <w:semiHidden/>
    <w:pPr>
      <w:tabs>
        <w:tab w:val="right" w:leader="dot" w:pos="9029"/>
      </w:tabs>
      <w:ind w:left="1820"/>
    </w:pPr>
  </w:style>
  <w:style w:type="paragraph" w:styleId="TOC9">
    <w:name w:val="toc 9"/>
    <w:basedOn w:val="Normal"/>
    <w:next w:val="Normal"/>
    <w:autoRedefine/>
    <w:semiHidden/>
    <w:pPr>
      <w:tabs>
        <w:tab w:val="right" w:leader="dot" w:pos="9029"/>
      </w:tabs>
      <w:ind w:left="2080"/>
    </w:pPr>
  </w:style>
  <w:style w:type="paragraph" w:customStyle="1" w:styleId="StyleTitleheadingExpandedby2pt">
    <w:name w:val="Style Title heading + Expanded by  2 pt"/>
    <w:basedOn w:val="Titleheading"/>
    <w:pPr>
      <w:spacing w:after="240" w:line="280" w:lineRule="atLeast"/>
    </w:pPr>
    <w:rPr>
      <w:spacing w:val="40"/>
      <w:sz w:val="22"/>
    </w:rPr>
  </w:style>
  <w:style w:type="paragraph" w:styleId="BodyText">
    <w:name w:val="Body Text"/>
    <w:basedOn w:val="Normal"/>
    <w:pPr>
      <w:spacing w:before="0" w:after="0" w:line="240" w:lineRule="auto"/>
      <w:jc w:val="both"/>
    </w:pPr>
    <w:rPr>
      <w:rFonts w:ascii="Arial" w:hAnsi="Arial"/>
    </w:rPr>
  </w:style>
  <w:style w:type="paragraph" w:styleId="BalloonText">
    <w:name w:val="Balloon Text"/>
    <w:basedOn w:val="Normal"/>
    <w:semiHidden/>
    <w:rsid w:val="003856A0"/>
    <w:rPr>
      <w:rFonts w:ascii="Tahoma" w:hAnsi="Tahoma" w:cs="Tahoma"/>
      <w:sz w:val="16"/>
      <w:szCs w:val="16"/>
    </w:rPr>
  </w:style>
  <w:style w:type="table" w:styleId="TableGrid">
    <w:name w:val="Table Grid"/>
    <w:basedOn w:val="TableNormal"/>
    <w:uiPriority w:val="59"/>
    <w:rsid w:val="005A7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rrsOffice\Templates\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Template>
  <TotalTime>1</TotalTime>
  <Pages>2</Pages>
  <Words>374</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Briefing paper template</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paper template</dc:title>
  <dc:subject/>
  <dc:creator>Archdiocese of Sydney</dc:creator>
  <cp:keywords/>
  <cp:lastModifiedBy>Grace Taylor</cp:lastModifiedBy>
  <cp:revision>3</cp:revision>
  <cp:lastPrinted>2020-11-12T04:02:00Z</cp:lastPrinted>
  <dcterms:created xsi:type="dcterms:W3CDTF">2021-02-22T00:54:00Z</dcterms:created>
  <dcterms:modified xsi:type="dcterms:W3CDTF">2021-02-22T00:54:00Z</dcterms:modified>
</cp:coreProperties>
</file>